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Неделя «Формирование функциональной грамотности»</w:t>
      </w:r>
    </w:p>
    <w:p>
      <w:pPr>
        <w:pStyle w:val="Normal"/>
        <w:spacing w:before="0" w:after="0"/>
        <w:jc w:val="left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В соответствии с г планом мероприятий по формированию и оценке функциональной грамотности школы и планом школьного методического объединения учителей математики с 2 8 ноября по 2 декабря 2022 года проведена 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Неделя</w:t>
      </w:r>
      <w:r>
        <w:rPr>
          <w:rFonts w:cs="Times New Roman" w:ascii="Times New Roman" w:hAnsi="Times New Roman"/>
          <w:sz w:val="24"/>
          <w:szCs w:val="24"/>
        </w:rPr>
        <w:t xml:space="preserve"> математической и финансовой грамотности. Проведению данной недели предшествовало планирование учителями мероприятий, направленных на совершенствование специальных  и универсальных учебных действий, повышение интереса учащихся   к изучаемой дисциплине, на раскрытие творческих возможностей и способностей учащихся, расширение кругозора учащихся и повышение их интеллектуального уровня. 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При составлении плана мероприятий учитывались возрастные и психологические особенности развития учащихся.</w:t>
      </w:r>
      <w:r>
        <w:rPr>
          <w:rFonts w:cs="Times New Roman" w:ascii="Times New Roman" w:hAnsi="Times New Roman"/>
          <w:sz w:val="24"/>
          <w:szCs w:val="24"/>
        </w:rPr>
        <w:tab/>
        <w:t>В ходе недели  запланированы и проведены следующие внеклассные мероприятия: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832" w:type="dxa"/>
        <w:jc w:val="left"/>
        <w:tblInd w:w="-112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3" w:type="dxa"/>
          <w:bottom w:w="55" w:type="dxa"/>
          <w:right w:w="55" w:type="dxa"/>
        </w:tblCellMar>
      </w:tblPr>
      <w:tblGrid>
        <w:gridCol w:w="660"/>
        <w:gridCol w:w="5239"/>
        <w:gridCol w:w="963"/>
        <w:gridCol w:w="2919"/>
        <w:gridCol w:w="1051"/>
      </w:tblGrid>
      <w:tr>
        <w:trPr/>
        <w:tc>
          <w:tcPr>
            <w:tcW w:w="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3"/>
              <w:spacing w:before="240" w:after="120"/>
              <w:rPr>
                <w:sz w:val="24"/>
                <w:szCs w:val="24"/>
              </w:rPr>
            </w:pPr>
            <w:r>
              <w:rPr>
                <w:rFonts w:eastAsia="" w:cs="" w:ascii="Times New Roman" w:hAnsi="Times New Roman" w:cstheme="minorBidi" w:eastAsiaTheme="minorEastAsia"/>
                <w:b/>
                <w:bCs/>
                <w:color w:val="000000"/>
                <w:sz w:val="24"/>
                <w:szCs w:val="24"/>
                <w:highlight w:val="white"/>
              </w:rPr>
              <w:t>№</w:t>
            </w:r>
          </w:p>
        </w:tc>
        <w:tc>
          <w:tcPr>
            <w:tcW w:w="5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eastAsia="" w:cs="" w:ascii="Times New Roman" w:hAnsi="Times New Roman" w:cstheme="minorBidi" w:eastAsiaTheme="minorEastAsia"/>
                <w:b/>
                <w:bCs/>
                <w:color w:val="000000"/>
                <w:sz w:val="24"/>
                <w:szCs w:val="24"/>
                <w:highlight w:val="white"/>
              </w:rPr>
              <w:t xml:space="preserve">          </w:t>
            </w:r>
            <w:r>
              <w:rPr>
                <w:rFonts w:eastAsia="" w:cs="" w:ascii="Times New Roman" w:hAnsi="Times New Roman" w:cstheme="minorBidi" w:eastAsiaTheme="minorEastAsia"/>
                <w:b/>
                <w:bCs/>
                <w:color w:val="000000"/>
                <w:sz w:val="24"/>
                <w:szCs w:val="24"/>
                <w:highlight w:val="white"/>
              </w:rPr>
              <w:t xml:space="preserve">Мероприятие </w:t>
            </w:r>
          </w:p>
        </w:tc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rFonts w:ascii="Calibri" w:hAnsi="Calibri" w:eastAsia="" w:cs="" w:asciiTheme="minorHAnsi" w:cstheme="minorBidi" w:eastAsiaTheme="minorEastAsia" w:hAnsiTheme="minorHAnsi"/>
                <w:b/>
                <w:b/>
                <w:bCs/>
                <w:color w:val="000000"/>
                <w:highlight w:val="white"/>
              </w:rPr>
            </w:pPr>
            <w:r>
              <w:rPr>
                <w:rFonts w:eastAsia="" w:cs="" w:ascii="Times New Roman" w:hAnsi="Times New Roman" w:cstheme="minorBidi" w:eastAsiaTheme="minorEastAsia"/>
                <w:b/>
                <w:bCs/>
                <w:color w:val="000000"/>
                <w:sz w:val="24"/>
                <w:szCs w:val="24"/>
                <w:highlight w:val="white"/>
              </w:rPr>
              <w:t>Класс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eastAsia="" w:cs="" w:ascii="Times New Roman" w:hAnsi="Times New Roman" w:cstheme="minorBidi" w:eastAsiaTheme="minorEastAsia"/>
                <w:b/>
                <w:bCs/>
                <w:color w:val="000000"/>
                <w:sz w:val="24"/>
                <w:szCs w:val="24"/>
                <w:highlight w:val="white"/>
              </w:rPr>
              <w:t>Учитель</w:t>
            </w:r>
          </w:p>
        </w:tc>
        <w:tc>
          <w:tcPr>
            <w:tcW w:w="1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eastAsia="" w:cs="" w:ascii="Times New Roman" w:hAnsi="Times New Roman" w:cstheme="minorBidi" w:eastAsiaTheme="minorEastAsia"/>
                <w:b/>
                <w:bCs/>
                <w:color w:val="000000"/>
                <w:sz w:val="24"/>
                <w:szCs w:val="24"/>
                <w:highlight w:val="white"/>
              </w:rPr>
              <w:t xml:space="preserve">Дата </w:t>
            </w:r>
          </w:p>
        </w:tc>
      </w:tr>
      <w:tr>
        <w:trPr/>
        <w:tc>
          <w:tcPr>
            <w:tcW w:w="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Web"/>
              <w:shd w:val="clear" w:color="auto" w:fill="FFFFFF"/>
              <w:spacing w:beforeAutospacing="0" w:before="0" w:afterAutospacing="0" w:after="150"/>
              <w:rPr>
                <w:sz w:val="24"/>
                <w:szCs w:val="24"/>
              </w:rPr>
            </w:pPr>
            <w:r>
              <w:rPr>
                <w:rFonts w:eastAsia="" w:cs="" w:ascii="Times New Roman" w:hAnsi="Times New Roman"/>
                <w:color w:val="000000"/>
                <w:sz w:val="24"/>
                <w:szCs w:val="24"/>
              </w:rPr>
              <w:t>Анкетирование «Выявление интереса учащихся к учебной дисциплине «Математика». 5-11 классы</w:t>
            </w:r>
          </w:p>
        </w:tc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5-11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065" w:leader="none"/>
              </w:tabs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И.В.Додои,</w:t>
            </w:r>
          </w:p>
          <w:p>
            <w:pPr>
              <w:pStyle w:val="Normal"/>
              <w:tabs>
                <w:tab w:val="left" w:pos="1065" w:leader="none"/>
              </w:tabs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Г.А.Ахтемова,</w:t>
            </w:r>
          </w:p>
          <w:p>
            <w:pPr>
              <w:pStyle w:val="Normal"/>
              <w:tabs>
                <w:tab w:val="left" w:pos="1065" w:leader="none"/>
              </w:tabs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Э.Б.Темиркаяева,</w:t>
            </w:r>
          </w:p>
          <w:p>
            <w:pPr>
              <w:pStyle w:val="Normal"/>
              <w:tabs>
                <w:tab w:val="left" w:pos="1065" w:leader="none"/>
              </w:tabs>
              <w:spacing w:before="0" w:after="200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Т.В.Верещенко</w:t>
            </w:r>
          </w:p>
        </w:tc>
        <w:tc>
          <w:tcPr>
            <w:tcW w:w="1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245" w:leader="none"/>
              </w:tabs>
              <w:spacing w:before="0" w:after="200"/>
              <w:ind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28.11</w:t>
            </w:r>
          </w:p>
        </w:tc>
      </w:tr>
      <w:tr>
        <w:trPr/>
        <w:tc>
          <w:tcPr>
            <w:tcW w:w="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shd w:val="clear" w:color="auto" w:fill="FFFFFF"/>
              <w:spacing w:beforeAutospacing="0" w:before="0" w:afterAutospacing="0" w:after="1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Просмотр и обсуждение видеоролика «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Геометрия в природе»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065" w:leader="none"/>
              </w:tabs>
              <w:spacing w:before="0" w:after="29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Г.А.Ахтемова,</w:t>
            </w:r>
          </w:p>
          <w:p>
            <w:pPr>
              <w:pStyle w:val="Normal"/>
              <w:tabs>
                <w:tab w:val="left" w:pos="1065" w:leader="none"/>
              </w:tabs>
              <w:spacing w:before="0" w:after="86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Э.Б.Темиркаяева</w:t>
            </w:r>
          </w:p>
        </w:tc>
        <w:tc>
          <w:tcPr>
            <w:tcW w:w="1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245" w:leader="none"/>
              </w:tabs>
              <w:spacing w:before="0" w:after="200"/>
              <w:ind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29.11</w:t>
            </w:r>
          </w:p>
        </w:tc>
      </w:tr>
      <w:tr>
        <w:trPr/>
        <w:tc>
          <w:tcPr>
            <w:tcW w:w="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shd w:val="clear" w:color="auto" w:fill="FFFFFF"/>
              <w:spacing w:beforeAutospacing="0" w:before="0" w:afterAutospacing="0" w:after="15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Презентация «Путешествие в историю Математики», «Колесо истории »,</w:t>
            </w:r>
            <w:r>
              <w:rPr>
                <w:rFonts w:eastAsia="" w:cs="" w:ascii="Times New Roman" w:hAnsi="Times New Roman" w:cstheme="minorBidi" w:eastAsiaTheme="minorEastAsia"/>
                <w:b w:val="false"/>
                <w:bCs w:val="false"/>
                <w:color w:val="000000"/>
                <w:sz w:val="24"/>
                <w:szCs w:val="24"/>
              </w:rPr>
              <w:t xml:space="preserve">«История развития математики» </w:t>
            </w:r>
          </w:p>
        </w:tc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6-8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065" w:leader="none"/>
              </w:tabs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И.В.Додои,</w:t>
            </w:r>
          </w:p>
          <w:p>
            <w:pPr>
              <w:pStyle w:val="Normal"/>
              <w:tabs>
                <w:tab w:val="left" w:pos="1065" w:leader="none"/>
              </w:tabs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Г.А.Ахтемова</w:t>
            </w:r>
          </w:p>
        </w:tc>
        <w:tc>
          <w:tcPr>
            <w:tcW w:w="1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245" w:leader="none"/>
              </w:tabs>
              <w:spacing w:before="0" w:after="200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30.11</w:t>
            </w:r>
          </w:p>
        </w:tc>
      </w:tr>
      <w:tr>
        <w:trPr/>
        <w:tc>
          <w:tcPr>
            <w:tcW w:w="66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/>
            </w:pPr>
            <w:r>
              <w:rPr/>
              <w:t>4</w:t>
            </w:r>
          </w:p>
        </w:tc>
        <w:tc>
          <w:tcPr>
            <w:tcW w:w="523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Web"/>
              <w:shd w:val="clear" w:color="auto" w:fill="FFFFFF"/>
              <w:spacing w:before="0" w:after="15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Конкурс « Математика — это важно» </w:t>
            </w:r>
          </w:p>
        </w:tc>
        <w:tc>
          <w:tcPr>
            <w:tcW w:w="96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1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065" w:leader="none"/>
              </w:tabs>
              <w:spacing w:before="0" w:after="200"/>
              <w:ind w:hanging="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Т.В.Верещенко</w:t>
            </w:r>
          </w:p>
        </w:tc>
        <w:tc>
          <w:tcPr>
            <w:tcW w:w="105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245" w:leader="none"/>
              </w:tabs>
              <w:spacing w:before="0" w:after="200"/>
              <w:ind w:hanging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30.11</w:t>
            </w:r>
          </w:p>
        </w:tc>
      </w:tr>
      <w:tr>
        <w:trPr/>
        <w:tc>
          <w:tcPr>
            <w:tcW w:w="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Web"/>
              <w:shd w:val="clear" w:color="auto" w:fill="FFFFFF"/>
              <w:spacing w:before="0" w:after="15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«Насколько вы хороши в математике» </w:t>
            </w:r>
          </w:p>
          <w:p>
            <w:pPr>
              <w:pStyle w:val="NormalWeb"/>
              <w:shd w:val="clear" w:color="auto" w:fill="FFFFFF"/>
              <w:spacing w:before="0" w:after="15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онлайн тест</w:t>
            </w:r>
          </w:p>
        </w:tc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065" w:leader="none"/>
              </w:tabs>
              <w:spacing w:before="0" w:after="200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Э.Б.Темиркаяева,</w:t>
            </w:r>
          </w:p>
        </w:tc>
        <w:tc>
          <w:tcPr>
            <w:tcW w:w="1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245" w:leader="none"/>
              </w:tabs>
              <w:spacing w:before="0" w:after="200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01.12</w:t>
            </w:r>
          </w:p>
        </w:tc>
      </w:tr>
      <w:tr>
        <w:trPr/>
        <w:tc>
          <w:tcPr>
            <w:tcW w:w="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Web"/>
              <w:shd w:val="clear" w:color="auto" w:fill="FFFFFF"/>
              <w:spacing w:before="0" w:after="150"/>
              <w:rPr>
                <w:rFonts w:ascii="Times New Roman" w:hAnsi="Times New Roman" w:eastAsia="" w:cs="" w:cstheme="minorBidi" w:eastAsiaTheme="minorEastAsia"/>
                <w:sz w:val="24"/>
                <w:szCs w:val="24"/>
              </w:rPr>
            </w:pPr>
            <w:r>
              <w:rPr>
                <w:rFonts w:eastAsia="" w:cs="" w:ascii="Times New Roman" w:hAnsi="Times New Roman" w:cstheme="minorBidi" w:eastAsiaTheme="minorEastAsia"/>
                <w:color w:val="000000"/>
                <w:sz w:val="24"/>
                <w:szCs w:val="24"/>
                <w:shd w:fill="FFFFFF" w:val="clear"/>
              </w:rPr>
              <w:t xml:space="preserve">Квест-игра «Знатоки финансовой грамотности» </w:t>
            </w:r>
          </w:p>
        </w:tc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065" w:leader="none"/>
              </w:tabs>
              <w:spacing w:before="0" w:after="200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Т.В.Верещенко</w:t>
            </w:r>
          </w:p>
        </w:tc>
        <w:tc>
          <w:tcPr>
            <w:tcW w:w="1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245" w:leader="none"/>
              </w:tabs>
              <w:spacing w:before="0" w:after="200"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_DdeLink__279_1971643034"/>
            <w:bookmarkEnd w:id="0"/>
            <w:r>
              <w:rPr>
                <w:rFonts w:cs="Times New Roman" w:ascii="Times New Roman" w:hAnsi="Times New Roman"/>
                <w:sz w:val="24"/>
                <w:szCs w:val="24"/>
              </w:rPr>
              <w:t>01.12</w:t>
            </w:r>
          </w:p>
        </w:tc>
      </w:tr>
      <w:tr>
        <w:trPr/>
        <w:tc>
          <w:tcPr>
            <w:tcW w:w="66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/>
            </w:pPr>
            <w:r>
              <w:rPr/>
              <w:t>7</w:t>
            </w:r>
          </w:p>
        </w:tc>
        <w:tc>
          <w:tcPr>
            <w:tcW w:w="523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Web"/>
              <w:shd w:val="clear" w:color="auto" w:fill="FFFFFF"/>
              <w:spacing w:before="0" w:after="15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Конкурс рисунков «Стена идей»</w:t>
            </w:r>
          </w:p>
        </w:tc>
        <w:tc>
          <w:tcPr>
            <w:tcW w:w="96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6-7</w:t>
            </w:r>
          </w:p>
        </w:tc>
        <w:tc>
          <w:tcPr>
            <w:tcW w:w="291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065" w:leader="none"/>
              </w:tabs>
              <w:spacing w:before="0" w:after="0"/>
              <w:ind w:hanging="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И.В.Додои</w:t>
            </w:r>
          </w:p>
        </w:tc>
        <w:tc>
          <w:tcPr>
            <w:tcW w:w="105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245" w:leader="none"/>
              </w:tabs>
              <w:spacing w:before="0" w:after="200"/>
              <w:ind w:hanging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01.12</w:t>
            </w:r>
          </w:p>
        </w:tc>
      </w:tr>
      <w:tr>
        <w:trPr/>
        <w:tc>
          <w:tcPr>
            <w:tcW w:w="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Web"/>
              <w:shd w:val="clear" w:color="auto" w:fill="FFFFFF"/>
              <w:spacing w:before="0" w:after="15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Подведение итогов </w:t>
            </w:r>
            <w:bookmarkStart w:id="1" w:name="__DdeLink__486_1344466571"/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Недели</w:t>
            </w:r>
            <w:bookmarkEnd w:id="1"/>
            <w:r>
              <w:rPr>
                <w:rFonts w:ascii="Times New Roman" w:hAnsi="Times New Roman"/>
                <w:sz w:val="24"/>
                <w:szCs w:val="24"/>
              </w:rPr>
              <w:t xml:space="preserve"> математической и финансовой грамотности</w:t>
            </w:r>
          </w:p>
        </w:tc>
        <w:tc>
          <w:tcPr>
            <w:tcW w:w="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Style17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065" w:leader="none"/>
              </w:tabs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Администрация школы,</w:t>
            </w:r>
          </w:p>
          <w:p>
            <w:pPr>
              <w:pStyle w:val="Normal"/>
              <w:tabs>
                <w:tab w:val="left" w:pos="1065" w:leader="none"/>
              </w:tabs>
              <w:spacing w:before="0" w:after="29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И.В.Додои,</w:t>
            </w:r>
          </w:p>
          <w:p>
            <w:pPr>
              <w:pStyle w:val="Normal"/>
              <w:tabs>
                <w:tab w:val="left" w:pos="1065" w:leader="none"/>
              </w:tabs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Г.А.Ахтемова,</w:t>
            </w:r>
          </w:p>
          <w:p>
            <w:pPr>
              <w:pStyle w:val="Normal"/>
              <w:tabs>
                <w:tab w:val="left" w:pos="1065" w:leader="none"/>
              </w:tabs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Э.Б.Темиркаяева,</w:t>
            </w:r>
          </w:p>
          <w:p>
            <w:pPr>
              <w:pStyle w:val="Normal"/>
              <w:tabs>
                <w:tab w:val="left" w:pos="1065" w:leader="none"/>
              </w:tabs>
              <w:spacing w:before="0" w:after="200"/>
              <w:ind w:hanging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Т.В.Верещенко</w:t>
            </w:r>
          </w:p>
        </w:tc>
        <w:tc>
          <w:tcPr>
            <w:tcW w:w="10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245" w:leader="none"/>
              </w:tabs>
              <w:spacing w:before="0" w:after="200"/>
              <w:ind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02.12.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49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paragraph" w:styleId="2">
    <w:name w:val="Heading 2"/>
    <w:basedOn w:val="Style12"/>
    <w:qFormat/>
    <w:pPr/>
    <w:rPr/>
  </w:style>
  <w:style w:type="paragraph" w:styleId="3">
    <w:name w:val="Heading 3"/>
    <w:basedOn w:val="Style12"/>
    <w:qFormat/>
    <w:pPr/>
    <w:rPr/>
  </w:style>
  <w:style w:type="paragraph" w:styleId="6">
    <w:name w:val="Heading 6"/>
    <w:basedOn w:val="Normal"/>
    <w:link w:val="60"/>
    <w:uiPriority w:val="9"/>
    <w:semiHidden/>
    <w:unhideWhenUsed/>
    <w:qFormat/>
    <w:rsid w:val="00875e08"/>
    <w:pPr>
      <w:keepNext/>
      <w:keepLines/>
      <w:spacing w:before="200" w:after="0"/>
      <w:outlineLvl w:val="5"/>
    </w:pPr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875e08"/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  <w:lang w:eastAsia="ru-RU"/>
    </w:rPr>
  </w:style>
  <w:style w:type="character" w:styleId="31" w:customStyle="1">
    <w:name w:val="Основной текст с отступом 3 Знак"/>
    <w:basedOn w:val="DefaultParagraphFont"/>
    <w:link w:val="3"/>
    <w:uiPriority w:val="99"/>
    <w:semiHidden/>
    <w:qFormat/>
    <w:rsid w:val="00875e08"/>
    <w:rPr>
      <w:rFonts w:eastAsia="" w:eastAsiaTheme="minorEastAsia"/>
      <w:sz w:val="16"/>
      <w:szCs w:val="16"/>
      <w:lang w:eastAsia="ru-RU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BodyTextIndent3">
    <w:name w:val="Body Text Indent 3"/>
    <w:basedOn w:val="Normal"/>
    <w:link w:val="30"/>
    <w:uiPriority w:val="99"/>
    <w:semiHidden/>
    <w:unhideWhenUsed/>
    <w:qFormat/>
    <w:rsid w:val="00875e08"/>
    <w:pPr>
      <w:spacing w:before="0" w:after="120"/>
      <w:ind w:left="283" w:hanging="0"/>
    </w:pPr>
    <w:rPr>
      <w:sz w:val="16"/>
      <w:szCs w:val="16"/>
    </w:rPr>
  </w:style>
  <w:style w:type="paragraph" w:styleId="Style17">
    <w:name w:val="Содержимое таблицы"/>
    <w:basedOn w:val="Normal"/>
    <w:qFormat/>
    <w:pPr/>
    <w:rPr/>
  </w:style>
  <w:style w:type="paragraph" w:styleId="NormalWeb">
    <w:name w:val="Normal (Web)"/>
    <w:basedOn w:val="Normal"/>
    <w:qFormat/>
    <w:pPr>
      <w:spacing w:beforeAutospacing="1" w:afterAutospacing="1"/>
      <w:ind w:hanging="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Application>LibreOffice/5.2.2.2$Windows_x86 LibreOffice_project/8f96e87c890bf8fa77463cd4b640a2312823f3ad</Application>
  <Pages>1</Pages>
  <Words>195</Words>
  <Characters>1457</Characters>
  <CharactersWithSpaces>1631</CharactersWithSpaces>
  <Paragraphs>56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2018-12-20T08:20:00Z</dcterms:created>
  <dc:creator>Дмитрий</dc:creator>
  <dc:description/>
  <dc:language>ru-RU</dc:language>
  <cp:lastModifiedBy/>
  <cp:lastPrinted>2019-02-22T11:15:09Z</cp:lastPrinted>
  <dcterms:modified xsi:type="dcterms:W3CDTF">2022-12-01T20:16:33Z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